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0E" w:rsidRPr="00C3120E" w:rsidRDefault="00C3120E" w:rsidP="00C3120E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bookmarkStart w:id="0" w:name="_GoBack"/>
      <w:bookmarkEnd w:id="0"/>
      <w:proofErr w:type="spellStart"/>
      <w:r w:rsidRPr="00C3120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>Prezentare</w:t>
      </w:r>
      <w:proofErr w:type="spellEnd"/>
      <w:r w:rsidRPr="00C3120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 xml:space="preserve"> </w:t>
      </w:r>
      <w:proofErr w:type="spellStart"/>
      <w:r w:rsidRPr="00C3120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>generală</w:t>
      </w:r>
      <w:proofErr w:type="spellEnd"/>
      <w:r w:rsidRPr="00C3120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 xml:space="preserve"> TEACHING ASSIGNMENT (</w:t>
      </w:r>
      <w:hyperlink r:id="rId6" w:history="1">
        <w:r w:rsidRPr="00C3120E">
          <w:rPr>
            <w:rFonts w:ascii="Times New Roman" w:eastAsia="Times New Roman" w:hAnsi="Times New Roman" w:cs="Times New Roman"/>
            <w:b/>
            <w:bCs/>
            <w:i/>
            <w:iCs/>
            <w:color w:val="0DA4D3"/>
            <w:sz w:val="40"/>
            <w:szCs w:val="40"/>
          </w:rPr>
          <w:t>cf. Site UO</w:t>
        </w:r>
      </w:hyperlink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)</w:t>
      </w:r>
    </w:p>
    <w:p w:rsidR="00C3120E" w:rsidRPr="00C3120E" w:rsidRDefault="00C3120E" w:rsidP="00C3120E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predare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STA pot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viza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lângă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activitatea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propriu-zisă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următoarele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obiective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:</w:t>
      </w:r>
    </w:p>
    <w:p w:rsidR="00C3120E" w:rsidRPr="00C3120E" w:rsidRDefault="00C3120E" w:rsidP="00C31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introducă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programele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studii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noi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cursuri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/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actualizarea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existente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permită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studenţilor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nu au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avut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nu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avea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posibilitatea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participării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un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stagiu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beneficieze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experienţa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cunoştinţele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expertiza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din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altă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ţară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europeană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contribuie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consolidarea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cooperării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atât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punctul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vedere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cât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dezvoltării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curriculumului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promoveze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schimbul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experienţă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priveşte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metodologia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predare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C3120E" w:rsidRPr="00C3120E" w:rsidRDefault="00C3120E" w:rsidP="00C3120E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Durata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totală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perioadei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nu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depăși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2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luni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cu  minim 2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zile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activitatea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cu un minimum de 8 ore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predare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săptămână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(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altă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perioadă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mai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scurtă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ședere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).</w:t>
      </w:r>
    </w:p>
    <w:p w:rsidR="00C3120E" w:rsidRPr="00C3120E" w:rsidRDefault="00C3120E" w:rsidP="00C3120E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spellStart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Finanţarea</w:t>
      </w:r>
      <w:proofErr w:type="spellEnd"/>
    </w:p>
    <w:p w:rsidR="00C3120E" w:rsidRPr="00C3120E" w:rsidRDefault="00C3120E" w:rsidP="00C3120E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Finanţarea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se face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intermediul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AN,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funcţie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fluxurile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propuse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baza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acordurilor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bilaterale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schimb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Erasmus.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Cuantumul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grantului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atribuit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AN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universităţilor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ţine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performanţele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anterioare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realizate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precum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alte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criterii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stabilite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Europeană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AN.</w:t>
      </w:r>
    </w:p>
    <w:p w:rsidR="00C3120E" w:rsidRPr="00C3120E" w:rsidRDefault="00C3120E" w:rsidP="00C3120E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spellStart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Reguli</w:t>
      </w:r>
      <w:proofErr w:type="spellEnd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generale</w:t>
      </w:r>
      <w:proofErr w:type="spellEnd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de </w:t>
      </w:r>
      <w:proofErr w:type="spellStart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mobilitate</w:t>
      </w:r>
      <w:proofErr w:type="spellEnd"/>
    </w:p>
    <w:p w:rsidR="00C3120E" w:rsidRPr="00C3120E" w:rsidRDefault="00C3120E" w:rsidP="00C3120E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Finanţarea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acordată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Europeană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intermediul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contractului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dintre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UO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</w:t>
      </w:r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fi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utilizată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implementarea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programului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Erasmus, cu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respectarea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următoarelor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condiţii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: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Un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o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numai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dacă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înscrie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este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declarat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reuşit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concursul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selecţie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organizat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acest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scop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destinaţiile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prevăzute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lista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centralizată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predare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Listele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cuprinzând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nominalizările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membrilor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sunt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centralizate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DRI;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fiecare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an,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facultățile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nominalizează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membrii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. O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facultate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avea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minim o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lastRenderedPageBreak/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 al UO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facultăţi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asigură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organizarea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predare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baza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agende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lucru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definite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planificarea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anuală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activităţilor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Imediat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după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înaintarea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AN,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centralizează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publică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difuzează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informaţia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privind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destinaţiile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afişare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pagina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web a UO;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Instituţiile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implicate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schimbul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personal didactic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trebuie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fi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încheiat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prealabil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un </w:t>
      </w:r>
      <w:r w:rsidRPr="00C3120E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Acord bilateral</w:t>
      </w: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 cu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fiecare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dintre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instituţiile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partenere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specifice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atât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numărul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fi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cât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fluxul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studenţi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durata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vizat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trebuie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realizeze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dinspre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instituţii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partenere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eligibile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alte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ţări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decât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participantului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vederea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selecţiei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 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întocmi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un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dosar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conţine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următoarele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:</w:t>
      </w:r>
    </w:p>
    <w:p w:rsidR="00C3120E" w:rsidRPr="00C3120E" w:rsidRDefault="005D1C7B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hyperlink r:id="rId7" w:history="1"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Cerere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tip (la </w:t>
        </w:r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nivel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de FSE)</w:t>
        </w:r>
      </w:hyperlink>
    </w:p>
    <w:p w:rsidR="00C3120E" w:rsidRPr="00C3120E" w:rsidRDefault="005D1C7B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hyperlink r:id="rId8" w:history="1"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Teaching Agreement = </w:t>
        </w:r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Programul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de </w:t>
        </w:r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lucru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(</w:t>
        </w:r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Anexa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1 TA) </w:t>
        </w:r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aprobat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de </w:t>
        </w:r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ambele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</w:t>
        </w:r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părţi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(</w:t>
        </w:r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copie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/</w:t>
        </w:r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scanat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</w:t>
        </w:r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sau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original)</w:t>
        </w:r>
      </w:hyperlink>
    </w:p>
    <w:p w:rsidR="00C3120E" w:rsidRPr="00C3120E" w:rsidRDefault="005D1C7B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hyperlink r:id="rId9" w:history="1"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Fişa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</w:t>
        </w:r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individuală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de </w:t>
        </w:r>
        <w:proofErr w:type="spellStart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mobilitate</w:t>
        </w:r>
        <w:proofErr w:type="spellEnd"/>
        <w:r w:rsidR="00C3120E"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TA</w:t>
        </w:r>
      </w:hyperlink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CV (format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Europass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fără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lista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publicațiilor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)</w:t>
      </w:r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Copie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după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identitate</w:t>
      </w:r>
      <w:proofErr w:type="spellEnd"/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Cod IBAN – Banca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Transilvania</w:t>
      </w:r>
      <w:proofErr w:type="spellEnd"/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revine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obligația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</w:t>
      </w:r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afișa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data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criteriile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depunerea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candidaturilor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rezultatele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precum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termenul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depunerea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eventualelor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contestații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.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asemenea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depune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dosarele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candidaților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vederea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înregistrării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centralizării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listelor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candidaților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nominalizați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cazul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urma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primei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runde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au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rămas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locuri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disponibile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fiecare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facultate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/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departament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organiza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o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doua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mobilitățile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rămase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precizează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faptul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derulează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academic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următor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depunerii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candidaturii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lastRenderedPageBreak/>
        <w:t xml:space="preserve">Cu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puţin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10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zile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înainte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efectuarea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mobilității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participanții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mobilități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TA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încheia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 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contractele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financiare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propusă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beneficiarilor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80%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avans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grantul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total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înainte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efectuarea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20%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după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efectuarea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Contractul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financiar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încheie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trei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exemplare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originale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un exemplar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revenind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beneficiarului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un exemplar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Serviciului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contabilitate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un exemplar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rămâne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 al UO;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Documentele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financiare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ale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participanților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fi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înaintate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Serviciului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contabilitate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Odată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semnarea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contractului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financiar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 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beneficiarii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TA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semna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o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declaraţie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imparţialitate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evitarea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dublei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finanţări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(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această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declaraţie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referă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numai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fonduri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europene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) 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prezenta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mod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obligatoriu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un plan (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vizat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decan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)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recuperare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activităţilor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perioada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contractată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terminarea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profesorul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TA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prezenta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termen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mult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3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zile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 cu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următoarele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documente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 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  <w:u w:val="single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  <w:u w:val="single"/>
        </w:rPr>
        <w:t xml:space="preserve"> original</w:t>
      </w: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:</w:t>
      </w:r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Certificat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prezenţă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din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rezulte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perioada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contractată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numărul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predate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timpul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misiunii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Raportul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personal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asupra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care </w:t>
      </w:r>
      <w:proofErr w:type="spellStart"/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detalia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zile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ore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activităţile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Ordinul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deplasare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semnat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ştampilat</w:t>
      </w:r>
      <w:proofErr w:type="spellEnd"/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Documente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justificative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cazare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/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transport.</w:t>
      </w:r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Anexa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1 –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programul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predare</w:t>
      </w:r>
      <w:proofErr w:type="spellEnd"/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Se pot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aduce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alte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documente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justificative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suplimentare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asupra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Decontul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financiar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nu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face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fără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avizul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Coordonatorului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Instituţional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Şefului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PI.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cazul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nu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realizat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integral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programul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stabilit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el </w:t>
      </w:r>
      <w:proofErr w:type="spellStart"/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este</w:t>
      </w:r>
      <w:proofErr w:type="spellEnd"/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obligat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ramburseze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totalitate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fondurile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primite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bursă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Erasmus+.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Cazurile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forţă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majoră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fi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aduse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cunoştinţa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PI, care le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analiza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supune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aprobării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AN;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lastRenderedPageBreak/>
        <w:t>Condiţiile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granturilor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nu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prevăd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plata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taxe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legate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desfăşurarea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programului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instituţia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gazdă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.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Universitatea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gazdă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solicita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totuşi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participantului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plata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sume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acoperirea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costuri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cum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sunt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asigurarea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sănătate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utilizarea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materiale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facilităţi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diverse (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fotocopiere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produse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laborator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etc.)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condiţii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identice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aplicate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locale;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grantului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STA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trebuie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fie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angajat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permanent 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instituţiei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origine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spellStart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Priorităţi</w:t>
      </w:r>
      <w:proofErr w:type="spellEnd"/>
    </w:p>
    <w:p w:rsidR="00C3120E" w:rsidRPr="00C3120E" w:rsidRDefault="00C3120E" w:rsidP="00C3120E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permite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număr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cât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mai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mare de cadre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beneficieze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granturi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STA,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prioritate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pleacă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prima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oară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acestui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program.</w:t>
      </w:r>
    </w:p>
    <w:p w:rsidR="00C3120E" w:rsidRPr="00C3120E" w:rsidRDefault="00C3120E" w:rsidP="00C3120E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prioritate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conduce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producerea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noi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materiale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extinde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consolida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relaţiile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facultăţi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catedre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pregăti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noi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proiecte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cooperare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(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aceste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priorităţi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pot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constitui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chiar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criterii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selecţie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).</w:t>
      </w:r>
    </w:p>
    <w:p w:rsidR="00AC2CAC" w:rsidRDefault="005D1C7B"/>
    <w:sectPr w:rsidR="00AC2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20BC"/>
    <w:multiLevelType w:val="multilevel"/>
    <w:tmpl w:val="0EA89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FF2737C"/>
    <w:multiLevelType w:val="multilevel"/>
    <w:tmpl w:val="8012A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0E"/>
    <w:rsid w:val="00047E2A"/>
    <w:rsid w:val="005D1C7B"/>
    <w:rsid w:val="005F2CC4"/>
    <w:rsid w:val="00C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conomiceuoradea.ro/wp/wp-content/uploads/2015/04/Anexa1_Teaching_Agreement_NUME_Prenume_Destinatie_201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economiceuoradea.ro/wp/wp-content/uploads/2015/04/Cerere_FSE_TA_Erasmus_NUME_Prenume_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radea.ro/Erasmus+Plus+-+Mobilit%C4%83%C8%9Bi+-+Personal+-+TA?structure=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economiceuoradea.ro/wp/wp-content/uploads/2015/04/Fisa-Individuala-TA_NUME_Prenume_2016.doc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Hatos_Roxana</dc:creator>
  <cp:lastModifiedBy>Hatos_Roxana</cp:lastModifiedBy>
  <cp:revision>2</cp:revision>
  <dcterms:created xsi:type="dcterms:W3CDTF">2019-05-24T08:01:00Z</dcterms:created>
  <dcterms:modified xsi:type="dcterms:W3CDTF">2019-05-24T08:01:00Z</dcterms:modified>
</cp:coreProperties>
</file>